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C198" w14:textId="5A0880B6" w:rsidR="00B62494" w:rsidRPr="007155FB" w:rsidRDefault="00E30F3A" w:rsidP="00B62494">
      <w:pPr>
        <w:jc w:val="center"/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</w:pPr>
      <w:proofErr w:type="gramStart"/>
      <w:r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>2.</w:t>
      </w:r>
      <w:r w:rsidR="00B62494" w:rsidRPr="007155FB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>12</w:t>
      </w:r>
      <w:r w:rsidR="000C2474">
        <w:t xml:space="preserve"> </w:t>
      </w:r>
      <w:r w:rsidR="000246D4">
        <w:t xml:space="preserve"> </w:t>
      </w:r>
      <w:r w:rsidR="001B2E76" w:rsidRPr="001B2E76">
        <w:rPr>
          <w:rFonts w:ascii="Nunito Light" w:hAnsi="Nunito Light"/>
        </w:rPr>
        <w:t>Kristály</w:t>
      </w:r>
      <w:proofErr w:type="gramEnd"/>
      <w:r w:rsidR="001B2E76" w:rsidRPr="001B2E76">
        <w:rPr>
          <w:rFonts w:ascii="Nunito Light" w:hAnsi="Nunito Light"/>
        </w:rPr>
        <w:t xml:space="preserve"> Szociális Intézmény Békés Vármegye (Körösladány) </w:t>
      </w:r>
      <w:r w:rsidR="00B62494" w:rsidRPr="001B2E76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>közfeladatot</w:t>
      </w:r>
      <w:r w:rsidR="00B62494" w:rsidRPr="000C2474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 ellátó szervnél végzett alaptevékenységgel kapcsolatos vizsgálatok, ellenőrzések</w:t>
      </w:r>
      <w:r w:rsidR="00B62494" w:rsidRPr="007155FB">
        <w:rPr>
          <w:rFonts w:ascii="Nunito Light" w:hAnsi="Nunito Light" w:cs="Times New Roman"/>
          <w:b/>
          <w:bCs/>
          <w:color w:val="3B4545"/>
          <w:sz w:val="24"/>
          <w:szCs w:val="24"/>
          <w:shd w:val="clear" w:color="auto" w:fill="FFFFFF"/>
        </w:rPr>
        <w:t xml:space="preserve"> nyilvános megállapításai</w:t>
      </w:r>
    </w:p>
    <w:p w14:paraId="3EF5589D" w14:textId="77777777" w:rsidR="00B62494" w:rsidRPr="007155FB" w:rsidRDefault="00B62494" w:rsidP="00B62494">
      <w:pPr>
        <w:rPr>
          <w:rFonts w:ascii="Nunito Light" w:hAnsi="Nunito Light" w:cs="Times New Roman"/>
          <w:b/>
          <w:bCs/>
          <w:sz w:val="24"/>
          <w:szCs w:val="24"/>
        </w:rPr>
      </w:pPr>
    </w:p>
    <w:tbl>
      <w:tblPr>
        <w:tblStyle w:val="Rcsostblzat"/>
        <w:tblW w:w="13433" w:type="dxa"/>
        <w:tblLook w:val="04A0" w:firstRow="1" w:lastRow="0" w:firstColumn="1" w:lastColumn="0" w:noHBand="0" w:noVBand="1"/>
      </w:tblPr>
      <w:tblGrid>
        <w:gridCol w:w="988"/>
        <w:gridCol w:w="66"/>
        <w:gridCol w:w="1635"/>
        <w:gridCol w:w="3204"/>
        <w:gridCol w:w="2090"/>
        <w:gridCol w:w="1868"/>
        <w:gridCol w:w="2038"/>
        <w:gridCol w:w="1544"/>
      </w:tblGrid>
      <w:tr w:rsidR="001858FA" w:rsidRPr="00492389" w14:paraId="492A4145" w14:textId="77777777" w:rsidTr="00B61E81">
        <w:tc>
          <w:tcPr>
            <w:tcW w:w="1054" w:type="dxa"/>
            <w:gridSpan w:val="2"/>
            <w:shd w:val="clear" w:color="auto" w:fill="D9D9D9" w:themeFill="background1" w:themeFillShade="D9"/>
          </w:tcPr>
          <w:p w14:paraId="02C1B747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Sorszám</w:t>
            </w:r>
          </w:p>
        </w:tc>
        <w:tc>
          <w:tcPr>
            <w:tcW w:w="1635" w:type="dxa"/>
            <w:shd w:val="clear" w:color="auto" w:fill="D9D9D9" w:themeFill="background1" w:themeFillShade="D9"/>
          </w:tcPr>
          <w:p w14:paraId="5CA0BFD6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 iktatószáma/</w:t>
            </w:r>
          </w:p>
          <w:p w14:paraId="1DEC528F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 azonosító</w:t>
            </w:r>
          </w:p>
        </w:tc>
        <w:tc>
          <w:tcPr>
            <w:tcW w:w="3204" w:type="dxa"/>
            <w:shd w:val="clear" w:color="auto" w:fill="D9D9D9" w:themeFill="background1" w:themeFillShade="D9"/>
          </w:tcPr>
          <w:p w14:paraId="0E27EBF4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Ellenőrzést végző szerv megnevezése</w:t>
            </w:r>
          </w:p>
        </w:tc>
        <w:tc>
          <w:tcPr>
            <w:tcW w:w="2090" w:type="dxa"/>
            <w:shd w:val="clear" w:color="auto" w:fill="D9D9D9" w:themeFill="background1" w:themeFillShade="D9"/>
          </w:tcPr>
          <w:p w14:paraId="2C93A55E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Ellenőrzött szerv, illetve szervezeti egység megnevezése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14:paraId="373BC3B1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Ellenőrzés tárgya (címe)</w:t>
            </w:r>
          </w:p>
        </w:tc>
        <w:tc>
          <w:tcPr>
            <w:tcW w:w="2038" w:type="dxa"/>
            <w:shd w:val="clear" w:color="auto" w:fill="D9D9D9" w:themeFill="background1" w:themeFillShade="D9"/>
          </w:tcPr>
          <w:p w14:paraId="09A091F8" w14:textId="77777777" w:rsidR="00550375" w:rsidRDefault="00550375" w:rsidP="00550375">
            <w:pPr>
              <w:jc w:val="center"/>
              <w:rPr>
                <w:rFonts w:ascii="Nunito" w:hAnsi="Nunito" w:cs="Calibri"/>
                <w:b/>
                <w:bCs/>
                <w:color w:val="000000"/>
              </w:rPr>
            </w:pPr>
            <w:r>
              <w:rPr>
                <w:rFonts w:ascii="Nunito" w:hAnsi="Nunito" w:cs="Calibri"/>
                <w:b/>
                <w:bCs/>
                <w:color w:val="000000"/>
              </w:rPr>
              <w:t>Ellenőrzés típusa (tervezett-, cél-, rendkívüli ellenőrzés, panaszkivizsgálás stb.)</w:t>
            </w:r>
          </w:p>
          <w:p w14:paraId="5BC6249E" w14:textId="77777777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</w:p>
        </w:tc>
        <w:tc>
          <w:tcPr>
            <w:tcW w:w="1544" w:type="dxa"/>
            <w:shd w:val="clear" w:color="auto" w:fill="D9D9D9" w:themeFill="background1" w:themeFillShade="D9"/>
          </w:tcPr>
          <w:p w14:paraId="0ACF2E27" w14:textId="084F0D84" w:rsidR="00550375" w:rsidRPr="007155FB" w:rsidRDefault="00550375" w:rsidP="006C77B3">
            <w:pPr>
              <w:jc w:val="center"/>
              <w:rPr>
                <w:rFonts w:ascii="Nunito Light" w:hAnsi="Nunito Light" w:cs="Times New Roman"/>
                <w:b/>
                <w:bCs/>
              </w:rPr>
            </w:pPr>
            <w:r w:rsidRPr="007155FB">
              <w:rPr>
                <w:rFonts w:ascii="Nunito Light" w:hAnsi="Nunito Light" w:cs="Times New Roman"/>
                <w:b/>
                <w:bCs/>
              </w:rPr>
              <w:t>Nyilvános megállapítás</w:t>
            </w:r>
          </w:p>
        </w:tc>
      </w:tr>
      <w:tr w:rsidR="00B34729" w:rsidRPr="00BC3D87" w14:paraId="0633D6FA" w14:textId="77777777" w:rsidTr="0056598F">
        <w:tc>
          <w:tcPr>
            <w:tcW w:w="13433" w:type="dxa"/>
            <w:gridSpan w:val="8"/>
            <w:shd w:val="clear" w:color="auto" w:fill="D9D9D9" w:themeFill="background1" w:themeFillShade="D9"/>
          </w:tcPr>
          <w:p w14:paraId="7516C942" w14:textId="5B77ACEB" w:rsidR="00B34729" w:rsidRPr="007155FB" w:rsidRDefault="00B34729" w:rsidP="006C77B3">
            <w:pPr>
              <w:jc w:val="center"/>
              <w:rPr>
                <w:rFonts w:ascii="Nunito Light" w:hAnsi="Nunito Light" w:cs="Times New Roman"/>
                <w:b/>
                <w:bCs/>
                <w:sz w:val="24"/>
                <w:szCs w:val="24"/>
              </w:rPr>
            </w:pPr>
            <w:r w:rsidRPr="007155FB">
              <w:rPr>
                <w:rFonts w:ascii="Nunito Light" w:hAnsi="Nunito Light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Nunito Light" w:hAnsi="Nunito Light" w:cs="Times New Roman"/>
                <w:b/>
                <w:bCs/>
                <w:sz w:val="24"/>
                <w:szCs w:val="24"/>
              </w:rPr>
              <w:t>5</w:t>
            </w:r>
            <w:r w:rsidRPr="007155FB">
              <w:rPr>
                <w:rFonts w:ascii="Nunito Light" w:hAnsi="Nunito Light" w:cs="Times New Roman"/>
                <w:b/>
                <w:bCs/>
                <w:sz w:val="24"/>
                <w:szCs w:val="24"/>
              </w:rPr>
              <w:t>. év</w:t>
            </w:r>
          </w:p>
        </w:tc>
      </w:tr>
      <w:tr w:rsidR="00B61E81" w:rsidRPr="00BC3D87" w14:paraId="53AE711B" w14:textId="77777777" w:rsidTr="00B61E81">
        <w:trPr>
          <w:trHeight w:val="1548"/>
        </w:trPr>
        <w:tc>
          <w:tcPr>
            <w:tcW w:w="988" w:type="dxa"/>
          </w:tcPr>
          <w:p w14:paraId="0DCADAD0" w14:textId="074033C3" w:rsidR="00B61E81" w:rsidRPr="00927282" w:rsidRDefault="000C2474" w:rsidP="00B61E81">
            <w:pPr>
              <w:jc w:val="both"/>
              <w:rPr>
                <w:rFonts w:ascii="Nunito Light" w:hAnsi="Nunito Light" w:cs="Times New Roman"/>
                <w:sz w:val="24"/>
                <w:szCs w:val="24"/>
              </w:rPr>
            </w:pPr>
            <w:r>
              <w:rPr>
                <w:rFonts w:ascii="Nunito Light" w:hAnsi="Nunito Light" w:cs="Times New Roman"/>
                <w:sz w:val="24"/>
                <w:szCs w:val="24"/>
              </w:rPr>
              <w:t>1</w:t>
            </w:r>
            <w:r w:rsidR="00B61E81" w:rsidRPr="00927282">
              <w:rPr>
                <w:rFonts w:ascii="Nunito Light" w:hAnsi="Nunito Light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14:paraId="3AD6983A" w14:textId="6CFABD50" w:rsidR="00B61E81" w:rsidRPr="00927282" w:rsidRDefault="00B61E81" w:rsidP="00B61E81">
            <w:pPr>
              <w:jc w:val="both"/>
              <w:rPr>
                <w:rFonts w:ascii="Nunito Light" w:hAnsi="Nunito Light" w:cs="Times New Roman"/>
                <w:sz w:val="24"/>
                <w:szCs w:val="24"/>
              </w:rPr>
            </w:pPr>
            <w:r w:rsidRPr="00927282">
              <w:rPr>
                <w:rFonts w:ascii="Nunito Light" w:hAnsi="Nunito Light"/>
                <w:sz w:val="24"/>
                <w:szCs w:val="24"/>
              </w:rPr>
              <w:t>SZGYF-IKT-</w:t>
            </w:r>
            <w:r w:rsidR="001B2E76">
              <w:rPr>
                <w:rFonts w:ascii="Nunito Light" w:hAnsi="Nunito Light"/>
                <w:sz w:val="24"/>
                <w:szCs w:val="24"/>
              </w:rPr>
              <w:t>536</w:t>
            </w:r>
            <w:r w:rsidR="00E30F3A">
              <w:rPr>
                <w:rFonts w:ascii="Nunito Light" w:hAnsi="Nunito Light"/>
                <w:sz w:val="24"/>
                <w:szCs w:val="24"/>
              </w:rPr>
              <w:t>0</w:t>
            </w:r>
            <w:r w:rsidR="001B2E76">
              <w:rPr>
                <w:rFonts w:ascii="Nunito Light" w:hAnsi="Nunito Light"/>
                <w:sz w:val="24"/>
                <w:szCs w:val="24"/>
              </w:rPr>
              <w:t>-12</w:t>
            </w:r>
            <w:r>
              <w:rPr>
                <w:rFonts w:ascii="Nunito Light" w:hAnsi="Nunito Light"/>
                <w:sz w:val="24"/>
                <w:szCs w:val="24"/>
              </w:rPr>
              <w:t>/2025</w:t>
            </w:r>
          </w:p>
        </w:tc>
        <w:tc>
          <w:tcPr>
            <w:tcW w:w="3204" w:type="dxa"/>
          </w:tcPr>
          <w:p w14:paraId="559AC096" w14:textId="268EB413" w:rsidR="00B61E81" w:rsidRPr="00927282" w:rsidRDefault="00B61E81" w:rsidP="00B61E81">
            <w:pPr>
              <w:rPr>
                <w:rFonts w:ascii="Nunito Light" w:hAnsi="Nunito Light" w:cs="Times New Roman"/>
                <w:sz w:val="24"/>
                <w:szCs w:val="24"/>
              </w:rPr>
            </w:pPr>
            <w:r w:rsidRPr="00927282">
              <w:rPr>
                <w:rFonts w:ascii="Nunito Light" w:hAnsi="Nunito Light"/>
              </w:rPr>
              <w:t>Szociális és Gyermekvédelmi Főigazgatóság Belső Ellenőrzési Főosztálya</w:t>
            </w:r>
          </w:p>
        </w:tc>
        <w:tc>
          <w:tcPr>
            <w:tcW w:w="2090" w:type="dxa"/>
          </w:tcPr>
          <w:p w14:paraId="243F198F" w14:textId="179C437E" w:rsidR="00B61E81" w:rsidRPr="001B2E76" w:rsidRDefault="001D4A3B" w:rsidP="00B61E81">
            <w:pPr>
              <w:rPr>
                <w:rFonts w:ascii="Nunito Light" w:hAnsi="Nunito Light" w:cs="Times New Roman"/>
                <w:sz w:val="24"/>
                <w:szCs w:val="24"/>
              </w:rPr>
            </w:pPr>
            <w:r w:rsidRPr="001B2E76">
              <w:rPr>
                <w:rFonts w:ascii="Nunito Light" w:hAnsi="Nunito Light"/>
              </w:rPr>
              <w:t>Kristály Szociális Intézmény Békés Vármegye (Körösladány)</w:t>
            </w:r>
          </w:p>
        </w:tc>
        <w:tc>
          <w:tcPr>
            <w:tcW w:w="1868" w:type="dxa"/>
          </w:tcPr>
          <w:p w14:paraId="23C4487C" w14:textId="2D94F299" w:rsidR="00B61E81" w:rsidRPr="00927282" w:rsidRDefault="00B61E81" w:rsidP="00B61E81">
            <w:pPr>
              <w:jc w:val="both"/>
              <w:rPr>
                <w:rFonts w:ascii="Nunito Light" w:hAnsi="Nunito Light" w:cs="Times New Roman"/>
                <w:sz w:val="24"/>
                <w:szCs w:val="24"/>
              </w:rPr>
            </w:pPr>
            <w:r w:rsidRPr="00927282">
              <w:rPr>
                <w:rFonts w:ascii="Nunito Light" w:hAnsi="Nunito Light"/>
                <w:sz w:val="24"/>
                <w:szCs w:val="24"/>
              </w:rPr>
              <w:t>Ellátotti pénzkezelés</w:t>
            </w:r>
          </w:p>
        </w:tc>
        <w:tc>
          <w:tcPr>
            <w:tcW w:w="2038" w:type="dxa"/>
          </w:tcPr>
          <w:p w14:paraId="6A6BDBA4" w14:textId="462BA97B" w:rsidR="00B61E81" w:rsidRPr="00927282" w:rsidRDefault="00B61E81" w:rsidP="00B61E81">
            <w:pPr>
              <w:jc w:val="both"/>
              <w:rPr>
                <w:rFonts w:ascii="Nunito Light" w:hAnsi="Nunito Light" w:cs="Times New Roman"/>
                <w:sz w:val="24"/>
                <w:szCs w:val="24"/>
              </w:rPr>
            </w:pPr>
            <w:r w:rsidRPr="00927282">
              <w:rPr>
                <w:rFonts w:ascii="Nunito Light" w:hAnsi="Nunito Light"/>
              </w:rPr>
              <w:t>tervezett ellenőrzés</w:t>
            </w:r>
          </w:p>
        </w:tc>
        <w:tc>
          <w:tcPr>
            <w:tcW w:w="1544" w:type="dxa"/>
          </w:tcPr>
          <w:p w14:paraId="14119B9E" w14:textId="77777777" w:rsidR="00B61E81" w:rsidRPr="00927282" w:rsidRDefault="00B61E81" w:rsidP="00B61E81">
            <w:pPr>
              <w:jc w:val="both"/>
              <w:rPr>
                <w:rFonts w:ascii="Nunito Light" w:hAnsi="Nunito Light" w:cs="Times New Roman"/>
              </w:rPr>
            </w:pPr>
            <w:r w:rsidRPr="00927282">
              <w:rPr>
                <w:rFonts w:ascii="Nunito Light" w:hAnsi="Nunito Light"/>
              </w:rPr>
              <w:t>Az ellenőrzés nyilvános megállapítást nem tartalmazott</w:t>
            </w:r>
            <w:r w:rsidRPr="00927282">
              <w:rPr>
                <w:rFonts w:ascii="Nunito Light" w:hAnsi="Nunito Light" w:cs="Times New Roman"/>
              </w:rPr>
              <w:t xml:space="preserve"> </w:t>
            </w:r>
          </w:p>
          <w:p w14:paraId="3C1D861A" w14:textId="19F025D7" w:rsidR="00B61E81" w:rsidRPr="00927282" w:rsidRDefault="00B61E81" w:rsidP="00B61E81">
            <w:pPr>
              <w:jc w:val="both"/>
              <w:rPr>
                <w:rFonts w:ascii="Nunito Light" w:hAnsi="Nunito Light" w:cs="Times New Roman"/>
                <w:sz w:val="24"/>
                <w:szCs w:val="24"/>
              </w:rPr>
            </w:pPr>
          </w:p>
        </w:tc>
      </w:tr>
      <w:tr w:rsidR="00B61E81" w:rsidRPr="00BC3D87" w14:paraId="2414263F" w14:textId="77777777" w:rsidTr="00B61E81">
        <w:trPr>
          <w:trHeight w:val="1548"/>
        </w:trPr>
        <w:tc>
          <w:tcPr>
            <w:tcW w:w="988" w:type="dxa"/>
          </w:tcPr>
          <w:p w14:paraId="6A6ED072" w14:textId="57BB0CF7" w:rsidR="00B61E81" w:rsidRPr="00927282" w:rsidRDefault="000C2474" w:rsidP="00B61E81">
            <w:pPr>
              <w:jc w:val="both"/>
              <w:rPr>
                <w:rFonts w:ascii="Nunito Light" w:hAnsi="Nunito Light" w:cs="Times New Roman"/>
                <w:sz w:val="24"/>
                <w:szCs w:val="24"/>
              </w:rPr>
            </w:pPr>
            <w:r>
              <w:rPr>
                <w:rFonts w:ascii="Nunito Light" w:hAnsi="Nunito Light" w:cs="Times New Roman"/>
                <w:sz w:val="24"/>
                <w:szCs w:val="24"/>
              </w:rPr>
              <w:t>2</w:t>
            </w:r>
            <w:r w:rsidR="00B61E81" w:rsidRPr="00927282">
              <w:rPr>
                <w:rFonts w:ascii="Nunito Light" w:hAnsi="Nunito Light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14:paraId="383F8732" w14:textId="432256A5" w:rsidR="00B61E81" w:rsidRPr="00927282" w:rsidRDefault="00B61E81" w:rsidP="00B61E81">
            <w:pPr>
              <w:jc w:val="both"/>
              <w:rPr>
                <w:rFonts w:ascii="Nunito Light" w:hAnsi="Nunito Light"/>
                <w:sz w:val="24"/>
                <w:szCs w:val="24"/>
              </w:rPr>
            </w:pPr>
            <w:r w:rsidRPr="00927282">
              <w:rPr>
                <w:rFonts w:ascii="Nunito Light" w:hAnsi="Nunito Light"/>
                <w:sz w:val="24"/>
                <w:szCs w:val="24"/>
              </w:rPr>
              <w:t>SZGYF-IKT-</w:t>
            </w:r>
            <w:r w:rsidR="0066634F">
              <w:rPr>
                <w:rFonts w:ascii="Nunito Light" w:hAnsi="Nunito Light"/>
                <w:sz w:val="24"/>
                <w:szCs w:val="24"/>
              </w:rPr>
              <w:t>7</w:t>
            </w:r>
            <w:r w:rsidR="001B2E76">
              <w:rPr>
                <w:rFonts w:ascii="Nunito Light" w:hAnsi="Nunito Light"/>
                <w:sz w:val="24"/>
                <w:szCs w:val="24"/>
              </w:rPr>
              <w:t>266</w:t>
            </w:r>
            <w:r>
              <w:rPr>
                <w:rFonts w:ascii="Nunito Light" w:hAnsi="Nunito Light"/>
                <w:sz w:val="24"/>
                <w:szCs w:val="24"/>
              </w:rPr>
              <w:t>-1</w:t>
            </w:r>
            <w:r w:rsidR="001B2E76">
              <w:rPr>
                <w:rFonts w:ascii="Nunito Light" w:hAnsi="Nunito Light"/>
                <w:sz w:val="24"/>
                <w:szCs w:val="24"/>
              </w:rPr>
              <w:t>2</w:t>
            </w:r>
            <w:r w:rsidRPr="00927282">
              <w:rPr>
                <w:rFonts w:ascii="Nunito Light" w:hAnsi="Nunito Light"/>
                <w:sz w:val="24"/>
                <w:szCs w:val="24"/>
              </w:rPr>
              <w:t>/2025</w:t>
            </w:r>
          </w:p>
        </w:tc>
        <w:tc>
          <w:tcPr>
            <w:tcW w:w="3204" w:type="dxa"/>
          </w:tcPr>
          <w:p w14:paraId="78326493" w14:textId="30363374" w:rsidR="00B61E81" w:rsidRPr="00927282" w:rsidRDefault="00B61E81" w:rsidP="00B61E81">
            <w:pPr>
              <w:rPr>
                <w:rFonts w:ascii="Nunito Light" w:hAnsi="Nunito Light"/>
              </w:rPr>
            </w:pPr>
            <w:r w:rsidRPr="00927282">
              <w:rPr>
                <w:rFonts w:ascii="Nunito Light" w:hAnsi="Nunito Light"/>
              </w:rPr>
              <w:t>Szociális és Gyermekvédelmi Főigazgatóság Belső Ellenőrzési Főosztálya</w:t>
            </w:r>
          </w:p>
        </w:tc>
        <w:tc>
          <w:tcPr>
            <w:tcW w:w="2090" w:type="dxa"/>
          </w:tcPr>
          <w:p w14:paraId="40494C52" w14:textId="25914D10" w:rsidR="00B61E81" w:rsidRPr="001B2E76" w:rsidRDefault="001B2E76" w:rsidP="00B61E81">
            <w:pPr>
              <w:rPr>
                <w:rFonts w:ascii="Nunito Light" w:hAnsi="Nunito Light"/>
              </w:rPr>
            </w:pPr>
            <w:r w:rsidRPr="001B2E76">
              <w:rPr>
                <w:rFonts w:ascii="Nunito Light" w:hAnsi="Nunito Light"/>
              </w:rPr>
              <w:t>Kristály Szociális Intézmény Békés Vármegye (Körösladány)</w:t>
            </w:r>
          </w:p>
        </w:tc>
        <w:tc>
          <w:tcPr>
            <w:tcW w:w="1868" w:type="dxa"/>
          </w:tcPr>
          <w:p w14:paraId="5701B570" w14:textId="5BEB96F3" w:rsidR="00B61E81" w:rsidRPr="00927282" w:rsidRDefault="00B61E81" w:rsidP="00B61E81">
            <w:pPr>
              <w:jc w:val="both"/>
              <w:rPr>
                <w:rFonts w:ascii="Nunito Light" w:hAnsi="Nunito Light"/>
              </w:rPr>
            </w:pPr>
            <w:r w:rsidRPr="00927282">
              <w:rPr>
                <w:rFonts w:ascii="Nunito Light" w:hAnsi="Nunito Light"/>
              </w:rPr>
              <w:t>Térítési díj és követeléskezelés</w:t>
            </w:r>
          </w:p>
        </w:tc>
        <w:tc>
          <w:tcPr>
            <w:tcW w:w="2038" w:type="dxa"/>
          </w:tcPr>
          <w:p w14:paraId="779A66BF" w14:textId="780ADCDD" w:rsidR="00B61E81" w:rsidRPr="00927282" w:rsidRDefault="00B61E81" w:rsidP="00B61E81">
            <w:pPr>
              <w:jc w:val="both"/>
              <w:rPr>
                <w:rFonts w:ascii="Nunito Light" w:hAnsi="Nunito Light"/>
              </w:rPr>
            </w:pPr>
            <w:r w:rsidRPr="00927282">
              <w:rPr>
                <w:rFonts w:ascii="Nunito Light" w:hAnsi="Nunito Light"/>
              </w:rPr>
              <w:t>tervezett ellenőrzés</w:t>
            </w:r>
          </w:p>
        </w:tc>
        <w:tc>
          <w:tcPr>
            <w:tcW w:w="1544" w:type="dxa"/>
          </w:tcPr>
          <w:p w14:paraId="53C7FC66" w14:textId="77777777" w:rsidR="00B61E81" w:rsidRPr="00927282" w:rsidRDefault="00B61E81" w:rsidP="00B61E81">
            <w:pPr>
              <w:jc w:val="both"/>
              <w:rPr>
                <w:rFonts w:ascii="Nunito Light" w:hAnsi="Nunito Light" w:cs="Times New Roman"/>
              </w:rPr>
            </w:pPr>
            <w:r w:rsidRPr="00927282">
              <w:rPr>
                <w:rFonts w:ascii="Nunito Light" w:hAnsi="Nunito Light"/>
              </w:rPr>
              <w:t>Az ellenőrzés nyilvános megállapítást nem tartalmazott</w:t>
            </w:r>
            <w:r w:rsidRPr="00927282">
              <w:rPr>
                <w:rFonts w:ascii="Nunito Light" w:hAnsi="Nunito Light" w:cs="Times New Roman"/>
              </w:rPr>
              <w:t xml:space="preserve"> </w:t>
            </w:r>
          </w:p>
          <w:p w14:paraId="79649E27" w14:textId="77777777" w:rsidR="00B61E81" w:rsidRPr="00927282" w:rsidRDefault="00B61E81" w:rsidP="00B61E81">
            <w:pPr>
              <w:jc w:val="both"/>
              <w:rPr>
                <w:rFonts w:ascii="Nunito Light" w:hAnsi="Nunito Light"/>
              </w:rPr>
            </w:pPr>
          </w:p>
        </w:tc>
      </w:tr>
    </w:tbl>
    <w:p w14:paraId="4B42D27C" w14:textId="5D91C2A0" w:rsidR="0021794B" w:rsidRDefault="0021794B" w:rsidP="00B624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1A8BD2" w14:textId="77777777" w:rsidR="00357F0F" w:rsidRDefault="00357F0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57F0F" w:rsidSect="00BC3D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Light">
    <w:altName w:val="Nunito Light"/>
    <w:charset w:val="EE"/>
    <w:family w:val="auto"/>
    <w:pitch w:val="variable"/>
    <w:sig w:usb0="A00002FF" w:usb1="5000204B" w:usb2="00000000" w:usb3="00000000" w:csb0="00000197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87"/>
    <w:rsid w:val="00004085"/>
    <w:rsid w:val="000246D4"/>
    <w:rsid w:val="00043EF6"/>
    <w:rsid w:val="00071F07"/>
    <w:rsid w:val="000C2474"/>
    <w:rsid w:val="000F7E65"/>
    <w:rsid w:val="001858FA"/>
    <w:rsid w:val="001B2E76"/>
    <w:rsid w:val="001C5EE5"/>
    <w:rsid w:val="001D4A3B"/>
    <w:rsid w:val="00200E8C"/>
    <w:rsid w:val="0021794B"/>
    <w:rsid w:val="00244537"/>
    <w:rsid w:val="00357F0F"/>
    <w:rsid w:val="003F79BB"/>
    <w:rsid w:val="00440F45"/>
    <w:rsid w:val="00443BC3"/>
    <w:rsid w:val="00464324"/>
    <w:rsid w:val="00492389"/>
    <w:rsid w:val="00503E31"/>
    <w:rsid w:val="005314D8"/>
    <w:rsid w:val="00550375"/>
    <w:rsid w:val="00590A51"/>
    <w:rsid w:val="005C7DC7"/>
    <w:rsid w:val="00645A78"/>
    <w:rsid w:val="0066634F"/>
    <w:rsid w:val="00693391"/>
    <w:rsid w:val="00706135"/>
    <w:rsid w:val="007127A9"/>
    <w:rsid w:val="007155FB"/>
    <w:rsid w:val="007D561A"/>
    <w:rsid w:val="007F579D"/>
    <w:rsid w:val="00852434"/>
    <w:rsid w:val="00883F66"/>
    <w:rsid w:val="008B52A3"/>
    <w:rsid w:val="008E6A66"/>
    <w:rsid w:val="00927282"/>
    <w:rsid w:val="009E3FD8"/>
    <w:rsid w:val="00A007EE"/>
    <w:rsid w:val="00AE5B50"/>
    <w:rsid w:val="00B34729"/>
    <w:rsid w:val="00B61E81"/>
    <w:rsid w:val="00B62494"/>
    <w:rsid w:val="00BC3D87"/>
    <w:rsid w:val="00CD5278"/>
    <w:rsid w:val="00CE3079"/>
    <w:rsid w:val="00CE6DDC"/>
    <w:rsid w:val="00D560E8"/>
    <w:rsid w:val="00DD7E55"/>
    <w:rsid w:val="00E30F3A"/>
    <w:rsid w:val="00EE727E"/>
    <w:rsid w:val="00EF05A7"/>
    <w:rsid w:val="00FE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0D94"/>
  <w15:chartTrackingRefBased/>
  <w15:docId w15:val="{AB9069E5-D070-4D42-824B-1930C049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C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Falatovics Tünde</dc:creator>
  <cp:keywords/>
  <dc:description/>
  <cp:lastModifiedBy>Csatlós Beáta</cp:lastModifiedBy>
  <cp:revision>4</cp:revision>
  <cp:lastPrinted>2026-06-16T06:50:00Z</cp:lastPrinted>
  <dcterms:created xsi:type="dcterms:W3CDTF">2026-08-17T12:01:00Z</dcterms:created>
  <dcterms:modified xsi:type="dcterms:W3CDTF">2026-08-24T07:06:00Z</dcterms:modified>
</cp:coreProperties>
</file>